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BB" w:rsidRPr="00847FBB" w:rsidRDefault="00847FBB" w:rsidP="00847FBB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Załącznik do uchwały Nr ....................</w:t>
      </w: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Zarządu Powiatu w Legionowie</w:t>
      </w: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 dnia....................2022 r.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ZARZĄD POWIATU W LEGIONOWIE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na podstawie art. 13 ustawy z dnia 24 kwietnia 2003 r. o działalności pożytku publicznego i o wolontariacie (</w:t>
      </w:r>
      <w:proofErr w:type="spellStart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2020 r. poz. 1057 z </w:t>
      </w:r>
      <w:proofErr w:type="spellStart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zm.), na podstawie uchwały Nr 247/XXXV/2021 Rady Powiatu w Legionowie z dnia 29 listopada 2021 roku w sprawie uchwalenia Programu Współpracy Powiatu Legionowskiego z organizacjami pozarządowymi oraz podmiotami, o których mowa w art. 3 ust. 3 ustawy o działalności pożytku publicznego i o wolontariacie na rok 2022 r.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OGŁASZA OTWARTY KONKURS OFERT NA REALIZACJĘ ZADANIA PUBLICZNEGO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I. Rodzaj zadania: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Zadanie z zakresu ochrony i promocji zdrowia: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„</w:t>
      </w:r>
      <w:r w:rsidRPr="00847F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Krzewienie idei krwiodawstwa wśród mieszkańców Powiatu Legionowskiego</w:t>
      </w:r>
      <w:r w:rsidRPr="00847F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w 2022 r."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II. Wysokość środków publicznych przeznaczonych na realizację zadania:</w:t>
      </w:r>
    </w:p>
    <w:p w:rsidR="00847FBB" w:rsidRPr="00847FBB" w:rsidRDefault="00847FBB" w:rsidP="00847FB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1. Wysokość środków publicznych przeznaczonych na realizację tego zadania: </w:t>
      </w: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13 000,00 zł (słownie: trzynaście tysięcy zł),</w:t>
      </w:r>
    </w:p>
    <w:p w:rsidR="00847FBB" w:rsidRPr="00847FBB" w:rsidRDefault="00847FBB" w:rsidP="00847FBB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Maksymalna kwota dotacji w ramach zadania: 13 000,00 zł.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III. Zasady przyznawania dotacji: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1. Do złożenia ofert w konkursie uprawnione są organizacje pozarządowe oraz podmioty wymienione w art. 3 ust. 3 ustawy z dnia 24 kwietnia 2003 r. o działalności pożytku publicznego i o wolontariacie, których działalność statutowa zgodna jest z dziedziną zlecanego zadania.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Warunkiem przystąpienia do konkursu jest wypełnienie właściwego formularza oferty,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poz. 2057), w zależności od rodzaju zadania publicznego oraz złożenie go wraz z wymaganymi załącznikami w terminie i w sposób określony w niniejszym ogłoszeniu.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Oferent winien przedstawić ofertę zgodnie z zasadami uczciwej konkurencji, gwarantując wykonanie zadania w sposób efektywny, oszczędny i terminowy.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4. Za rzetelność, poprawność i kompletność oferty oraz zawartych w niej informacji odpowiada oferent.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Terminowe złożenie poprawnej i kompletnej oferty do konkursu nie jest równoznaczne z przyznaniem dotacji.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Komisja konkursowa zaproponuje wysokość kwot dotacji w oparciu o kryteria, określone w niniejszym ogłoszeniu, w zależności od liczby uzyskanych punktów, zakresu i charakteru zadania objętego ofertą oraz kalkulacji kosztów jego realizacji.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7. Dotacja będzie przyznana w oparciu o przepisy: 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7.1. Ustawy z dnia 24 kwietnia 2003 r. o działalności pożytku publicznego i o wolontariacie,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7.2. Ustawy z dnia 27 sierpnia 2009 r. o finansach publicznych (</w:t>
      </w:r>
      <w:proofErr w:type="spellStart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2021 r. poz. 305 </w:t>
      </w:r>
      <w:r w:rsidRPr="00847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847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847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</w:t>
      </w: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).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8. W ramach zadania określonego w konkursie dopuszcza się możliwość dokonania wyboru więcej niż jednej oferty.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Decyzja o przyznaniu dotacji nie jest decyzją administracyjną w rozumieniu przepisów Kodeksu postępowania administracyjnego.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10. Każdy oferent w terminie 30 dni od ogłoszenia wyników konkursu może żądać uzasadnienia wyboru.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11. Warunkiem przekazania dotacji jest zawarcie umowy w formie pisemnej pod rygorem nieważności.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12. Upoważnieni przedstawiciele oferenta zobowiązani są do osobistego zgłoszenia się w Wydziale Spraw Społecznych w celu uzgodnienia warunków umowy, w terminie do 7 dni od ogłoszenia wyników konkursu.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13. Niedotrzymanie powyższego terminu jest równoznaczne z rezygnacją oferenta z przyznanej dotacji.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14. Oferent przyjmując zlecenie realizacji zadania, zobowiązuje się do wykonania zadania w zakresie i na zasadach określonych w umowie, o której mowa w pkt. 11.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15. Warunkiem zawarcia umowy jest: </w:t>
      </w:r>
    </w:p>
    <w:p w:rsidR="00847FBB" w:rsidRPr="00847FBB" w:rsidRDefault="00847FBB" w:rsidP="00847FB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złożenie aktualnego harmonogramu zadania (o ile nastąpiły zmiany w stosunku do złożonej wcześniej oferty), </w:t>
      </w:r>
    </w:p>
    <w:p w:rsidR="00847FBB" w:rsidRPr="00847FBB" w:rsidRDefault="00847FBB" w:rsidP="00847FB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złożenie aktualnego kosztorysu zadania (o ile nastąpiły zmiany w stosunku do złożonej wcześniej oferty). 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>16. Składając ofertę Oferent oświadcza, że zna i akceptuje warunki i zasady przyznawania i rozliczania dotacji określone w ogłoszeniu konkursowym i wyżej wymienionych dokumentach.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17. Oferent może złożyć maksymalnie jedną ofertę w ramach zadania.</w:t>
      </w: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IV. Termin i warunki realizacji zadania: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Termin realizacji zadania: 9 maja 2022 r. – 31 grudnia 2022 r.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2. Miejsce realizacji zadania – adres wskazany przez oferenta na terenie Powiatu Legionowskiego.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Zadanie powinno być realizowane na rzecz mieszkańców Powiatu Legionowskiego poprzez organizację:</w:t>
      </w:r>
    </w:p>
    <w:p w:rsidR="00847FBB" w:rsidRPr="00847FBB" w:rsidRDefault="00847FBB" w:rsidP="00847F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akcji krwiodawstwa w miejscach ogólnodostępnych dla mieszkańców, z uwzględnieniem szkół ponadgimnazjalnych dla których powiat jest organem prowadzącym;</w:t>
      </w:r>
    </w:p>
    <w:p w:rsidR="00847FBB" w:rsidRPr="00847FBB" w:rsidRDefault="00847FBB" w:rsidP="00847F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edukacji nt. krwiodawstwa w formie e-learningu oraz bezpośrednich szkoleń i warsztatów i spotkań organizowanych dla dzieci, młodzieży i dorosłych mieszkańców;</w:t>
      </w:r>
    </w:p>
    <w:p w:rsidR="00847FBB" w:rsidRPr="00847FBB" w:rsidRDefault="00847FBB" w:rsidP="00847F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konkursów dla mieszkańców o tematyce krwiodawstwa;</w:t>
      </w:r>
    </w:p>
    <w:p w:rsidR="00847FBB" w:rsidRPr="00847FBB" w:rsidRDefault="00847FBB" w:rsidP="00847F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spotkań dotyczących krwiodawstwa.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W trakcie realizacji zadania mogą być dokonywane przesunięcia w zakresie poszczególnych pozycji kosztów działania oraz pomiędzy działaniami do 10% wysokości zwiększanego działania lub kosztu, bez konieczności aneksowania umowy. O przesunięciach, wraz z uzasadnieniem, należy poinformować w sprawozdaniu końcowym z realizacji zadania.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Warunki realizacji zadania określać będzie umowa.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V. Termin i warunki składania ofert: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Oferty należy składać w zamkniętych kopertach z dopiskiem: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  <w:lang w:eastAsia="pl-PL"/>
        </w:rPr>
        <w:t>„</w:t>
      </w:r>
      <w:r w:rsidRPr="00847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Krzewienie idei krwiodawstwa wśród mieszkańców Powiatu Legionowskiego w 2022r."</w:t>
      </w:r>
      <w:r w:rsidRPr="00847FBB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oraz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  <w:lang w:eastAsia="pl-PL"/>
        </w:rPr>
        <w:t>„Nie otwierać przed posiedzeniem komisji konkursowej”</w:t>
      </w:r>
      <w:r w:rsidRPr="00847FBB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w terminie do 1 kwietnia 2022 r. do godz. 16.00 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- w Biurze Obsługi Mieszkańca Starostwa Powiatowego w Legionowie - w poniedziałki w godzinach: 8.00 – 18.00; od wtorku do piątku w godzinach 8.00 - 16.00, lub 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- za pośrednictwem poczty (decyduje data wpływu do Starostwa Powiatowego w Legionowie) na adres: Starostwo Powiatowe w Legionowie, ul. Sikorskiego 11, 05-119 Legionowo.</w:t>
      </w:r>
    </w:p>
    <w:p w:rsidR="00847FBB" w:rsidRPr="00847FBB" w:rsidRDefault="00847FBB" w:rsidP="00847FB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Wnioskodawca ubiegający się o dotację na realizację zadań powinien wypełnić ofertę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3. Oferenci zobowiązani są do wskazania w ofercie zakładanych rezultatów zadania publicznego, planowanego poziomu ich osiągnięcia oraz sposobu monitorowania tych rezultatów (cz. III pkt. 6 Oferty - "Dodatkowe informacje dotyczące rezultatów realizacji zadania publicznego").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Do Oferty Oferent zobowiązany jest załączyć: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a) oryginały lub kopie poświadczonych za zgodność z oryginałem wyciągu z właściwego rejestru lub ewidencji lub innych dokumentów pozwalających stwierdzić posiadanie osobowości prawnej i wskazujących sposób reprezentowania osoby prawnej i składania oświadczeń woli wobec organu administracji publicznej (dotyczy Oferentów nieposiadających wpisu do Krajowego Rejestru Sądowego lub zarejestrowanych poza rejestrami prowadzonymi przez Starostę Legionowskiego),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b) oryginały lub kopie poświadczonych za zgodność z oryginałem statutu lub innych dokumentów pozwalających stwierdzić cele oraz przedmiot nieodpłatnej i odpłatnej działalności statutowej Oferenta (dotyczy Oferentów nieposiadających wpisu do Krajowego Rejestru Sądowego lub rejestru prowadzonego przez Starostę Legionowskiego lub w przypadku, jeśli we wpisie do Krajowego Rejestru Sądowego nie wyszczególniono przedmiotu nieodpłatnej i odpłatnej działalności statutowej Oferenta). Przedmiot działalności statutowej oferenta musi być zgodny z zakresem zadań wskazanym w ogłoszeniu o konkursie ofert,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c) szczegółowy plan realizacji zadań.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d) dokumenty potwierdzające kwalifikacje osób, przy udziale których organizacja będzie realizować zadanie,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e) deklarację o zamiarze odpłatnego lub nieodpłatnego wykonania zadania publicznego.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5. Do oferty mogą być dołączone inne załączniki, w tym rekomendacje i opinie o oferencie lub realizowanych przez niego projektach.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6. Dokumenty, o których mowa w pkt. 4 powinny zawierać informacje aktualne max. 1 miesiąc przed ich złożeniem wraz z ofertą.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VI. Tryb i kryteria stosowane przy wyborze ofert oraz termin dokonania wyboru ofert: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Rozpatrywane będą wyłącznie oferty zgodne z treścią regulaminu konkursu, złożone na obowiązującym formularzu, w terminie określonym w ogłoszeniu konkursowym.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2. Oferta nie podlega ocenie i zostaje odrzucona z powodu następujących błędów formalnych: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niewypełnienie wszystkich punktów formularza oferty;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po terminie;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w niewłaściwy sposób (niezgodnie z ogłoszeniem konkursu, tj. np. przesłanie faksem, drogą elektroniczną);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na niewłaściwym formularzu, innym niż określony w ogłoszeniu konkursie;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podmiot nieuprawniony;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organizację, która według złożonych dokumentów nie prowadzi działalności w dziedzinie objętej konkursem;</w:t>
      </w:r>
    </w:p>
    <w:p w:rsidR="00847FBB" w:rsidRPr="00847FBB" w:rsidRDefault="00847FBB" w:rsidP="00847FB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niepodpisanej przez osoby upoważnione do tego zgodnie z zapisami statutu i aktualnego odpisu z Krajowego Rejestru Sądowego.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W przypadku stwierdzenia innych, niż wymienione w ust. 2, braków w złożonej ofercie, oferent ma obowiązek uzupełnić braki w terminie 2 dni od dnia otrzymania wezwania do ich uzupełnienia.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4. Komisja Konkursowa powołana przez Zarząd Powiatu w Legionowie opiniuje pod względem formalnym i merytorycznym złożone oferty.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Ustala się następujące kryteria oceny merytorycznej ofert: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wartość merytoryczna, jakość oferty 0-30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sposób informowania odbiorców zadania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możliwość realizacji zadania publicznego przez organizację składającą ofertę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kalkulacja kosztów realizacji zadania, w tym:</w:t>
      </w:r>
    </w:p>
    <w:p w:rsidR="00847FBB" w:rsidRPr="00847FBB" w:rsidRDefault="00847FBB" w:rsidP="00847F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realność i rzetelność kosztorysu 0-5 pkt,</w:t>
      </w:r>
    </w:p>
    <w:p w:rsidR="00847FBB" w:rsidRPr="00847FBB" w:rsidRDefault="00847FBB" w:rsidP="00847F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racjonalność gospodarowania środkami finansowymi (w tym stosunek poniesionych nakładów do planowanych efektów)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proponowana jakość wykonania zadania, w tym: kompetencje fachowe osób zaangażowanych w realizację oferty (wykształcenie, uprawnienia, praktyka)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udział środków własnych - wysokość własnego wkładu finansowego w realizację oferty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planowany wkład rzeczowy i osobowy, w tym:</w:t>
      </w:r>
    </w:p>
    <w:p w:rsidR="00847FBB" w:rsidRPr="00847FBB" w:rsidRDefault="00847FBB" w:rsidP="00847FB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możliwości techniczne i organizacyjne realizacji oferty (baza lokalowa, sprzętowa) 0-5 pkt, </w:t>
      </w:r>
    </w:p>
    <w:p w:rsidR="00847FBB" w:rsidRPr="00847FBB" w:rsidRDefault="00847FBB" w:rsidP="00847FB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liczba wolontariuszy zaangażowanych w realizację zadania 0-5 pkt,</w:t>
      </w:r>
    </w:p>
    <w:p w:rsidR="00847FBB" w:rsidRPr="00847FBB" w:rsidRDefault="00847FBB" w:rsidP="00847FBB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analiza i ocena realizacji zadań publicznych w latach poprzednich, w tym:</w:t>
      </w:r>
    </w:p>
    <w:p w:rsidR="00847FBB" w:rsidRPr="00847FBB" w:rsidRDefault="00847FBB" w:rsidP="00847FB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rzetelność oferenta (dotychczasowe dokonania, jakość i terminowość dotychczas wykonywanych zadań, rozliczeń, rekomendacje) 0-5 pkt,</w:t>
      </w:r>
    </w:p>
    <w:p w:rsidR="00847FBB" w:rsidRPr="00847FBB" w:rsidRDefault="00847FBB" w:rsidP="00847FB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dotychczasowa współpraca z samorządem 0-5 pkt.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Z prac Komisji Konkursowej sporządza się protokół.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 Ostatecznego wyboru najkorzystniejszych ofert wraz z decyzją o wysokości kwoty przyznanej dotacji dokonuje Zarząd Powiatu w Legionowie w drodze uchwały.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8. Wyniki otwartego konkursu ofert ogłasza się niezwłocznie po wyborze ofert w siedzibie organu na tablicy informacyjnej, na stronie internetowej organu ogłaszającego konkurs oraz Biuletynie Informacji Publicznej.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Konkurs zostanie rozstrzygnięty do 26 kwietnia 2022 r.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10. Oferty wraz z załącznikami nie są zwracane oferentowi. 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VII. Wysokość środków publicznych przeznaczonych na realizację zadań tego samego rodzaju w roku 2021 wynosiła: 13 000 zł</w:t>
      </w:r>
    </w:p>
    <w:p w:rsidR="00847FBB" w:rsidRPr="00847FBB" w:rsidRDefault="00847FBB" w:rsidP="00847FB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Dodatkowych informacji na temat konkursu udziela Jolanta Grzybowska Główny Specjalista Wydziale Spraw Społecznych tel.(22) 76 40 504, e-mail: zdrowie@powiat-legionowski.pl</w:t>
      </w:r>
      <w:r w:rsidRPr="00847FBB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47FBB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 godzinach 8.00 – 16.00.</w:t>
      </w:r>
    </w:p>
    <w:p w:rsidR="00847FBB" w:rsidRPr="00847FBB" w:rsidRDefault="00847FBB" w:rsidP="00847F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5071E" w:rsidRDefault="00F5071E">
      <w:bookmarkStart w:id="0" w:name="_GoBack"/>
      <w:bookmarkEnd w:id="0"/>
    </w:p>
    <w:sectPr w:rsidR="00F5071E" w:rsidSect="000A0255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75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90B6D8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23AE14B9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4CA0B2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24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9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6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60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7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8225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340674E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52A12019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56DA31B0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BB"/>
    <w:rsid w:val="00847FBB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E89E-944D-4FBB-9462-E22301F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47FBB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7FB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Ostaszewska</dc:creator>
  <cp:keywords/>
  <dc:description/>
  <cp:lastModifiedBy>Grażyna Ostaszewska</cp:lastModifiedBy>
  <cp:revision>1</cp:revision>
  <dcterms:created xsi:type="dcterms:W3CDTF">2022-03-09T13:45:00Z</dcterms:created>
  <dcterms:modified xsi:type="dcterms:W3CDTF">2022-03-09T13:46:00Z</dcterms:modified>
</cp:coreProperties>
</file>