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0C" w:rsidRPr="00E8620C" w:rsidRDefault="00E8620C" w:rsidP="00E8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Instytut Historii im. Tadeusza Manteuffla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Muzeum Historyczne</w:t>
      </w:r>
    </w:p>
    <w:p w:rsidR="00E8620C" w:rsidRPr="00E8620C" w:rsidRDefault="00E8620C" w:rsidP="00E8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Polskiej Akademii Nauk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w Legionowie</w:t>
      </w:r>
    </w:p>
    <w:p w:rsidR="00E8620C" w:rsidRPr="00E8620C" w:rsidRDefault="00E8620C" w:rsidP="00E86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Varsavianistyczny Zespół Badawczy</w:t>
      </w:r>
    </w:p>
    <w:p w:rsidR="00E8620C" w:rsidRDefault="00E8620C" w:rsidP="00E86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Konferencja naukowa</w:t>
      </w:r>
    </w:p>
    <w:p w:rsidR="00E8620C" w:rsidRPr="00E8620C" w:rsidRDefault="00E8620C" w:rsidP="00E8620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Rzeka, która dzieli, rzeka, która łączy, rzeka, która żywi.</w:t>
      </w:r>
      <w:r w:rsidRPr="00E8620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br/>
        <w:t>Dorzecze środkowej Wisły w badaniach naukowych.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 grudnia</w:t>
      </w:r>
      <w:r w:rsidR="00BB48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2022 (czwartek)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Muzeum Historyczne w Legionowie (ul. A. Mickiewicza 23, Legionowo)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9.30 – 10.00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rejestracja uczestników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Sesja I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Przewodnicząca –  prof. dr hab. Elżbieta Kowalczyk-Heyman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 xml:space="preserve">10.00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Rozpoczęcie i powitanie gości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10.15 – 10.35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Bohdan Kuliński,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Nazwiska mieszkańców nadwiślańskiego Urzecza o etymologii związanej z żeglugą (XVI-XVII w.)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10.35 – 10.55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Tomasz Związek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et alli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 xml:space="preserve"> (Instytut Geografii i Przestrzennego Zagospodarowania PAN),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Rzeka, łąki i lasy. Gospodarowanie terasą zalewową przez ostatnich 600 lat na przykładzie interdyscyplinarnych badań osadów biogenicznych z jeziora Kazuń Górny.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10.55 – 11.15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Serhij Dmytrowycz Panyszko  (Wołyński Uniwersytet Narodowy, Łuck)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Skierowanie rzeki Lucymierz do dorzecza Wisły.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11.15 – 11.30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11.30 – 11.45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Przerwa kawowa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11.45 – 12.05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Andrzej Szela (Wydział Archeologii UW),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Rzeka w życiu codziennym ludności kultury przeworskiej. Wyniki badań na osadach kultury przeworskiej w Brudnicach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i Zgliczynie Pobodzym, pow. żuromiński.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12.05 – 12.25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Magdalena Woińska (Muzeum Historyczne w Legionowie),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Na granicy późnego antyku i wczesnego średniowiecza – zaskakujące (?) znalezisko zapinki płytkowej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z dolnego biegu Narwi i Bugu.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12.25 – 12.45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Wawrzyniec Orliński (Muzeum Historyczne w Legionowie),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Archeologiczne ślady kontaktów interkulturowych wzdłuż szlaków wodnych </w:t>
      </w:r>
      <w:r w:rsidR="001A4C5D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 rejonie dolnego Bugu i Narwi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od wczesnego średniowiecza do nowożytności. Przyczynek do dalszych badań.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12.45 – 13.00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13.00 – 14.00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Przerwa obiadowa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Default="00E8620C">
      <w:pPr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 w:type="page"/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Sesja II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Przewodniczący – dr hab. Jacek Emil Szczepański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14.00 – 14.20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Anna Salina (Instytut Historii PAN), Wawrzyniec Orliński (Muzeum Historyczne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 xml:space="preserve">w Legionowie),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Białobrzegi – osada młyńska w dobrach Nieporęt (uzupełnienie do „Mapy Mazowsza w drugiej połowie XVI wieku”)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14.20 – 14.40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Sławomir Jakubczak,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Miasto Serock w sporach o rzekę Narew w drugiej połowie XVIII wieku. Konflikty z sąsiadami i uczestnikami spływu do Gdańska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14.40 – 15.00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Rafał Degiel (Muzeum Historyczne w Legionowie),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Gospodarka wodna w dobrach Poniatowskich nad Wisłą i Narwią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15.00 – 15.15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Przerwa kawowa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15.15 – 15.35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Dominik Szulc (Instytut Historii PAN),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Od zaplecza gospodarczego do centrum miasta. Rozwój przestrzenny Kraśnika w dolinie Wyżnicy od średniowiecza do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I połowy XX w.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15.35 – 15.55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Jarosław Ilski (Muzeum Ziemi Błońskiej),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Rokitnica i Utrata, rzeki miasta Błonie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15.55 – 16.10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16.15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Podsumowanie pierwszego dnia obrad i zwiedzanie wystaw Muzeum Historycznego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w Legionowie</w:t>
      </w:r>
    </w:p>
    <w:p w:rsid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 grudnia</w:t>
      </w:r>
      <w:r w:rsidR="00BB48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2022 (piątek)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Instytut Historii PAN (Rynek Starego Miasta 29/31, Warszawa)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sesja III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Przewodniczący – prof. dr hab. Andrzej Karpiński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10.00 – 10.05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Powitanie i rozpoczęcie 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10.05 – 10.25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Adrian Jusupović (Instytut Historii PAN),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Bug, rzeka pełna ołowiu.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10.25 – 10.45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Radosław Lolo (Akademia Finansów i Biznesu Vistula),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Udział miast północnego Mazowsza w handlu wiślanym w XVI wieku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10.45 – 11.05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Michał Zbieranowski (Instytut Historii PAN),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Przewozy przez Wisłę w Warszawie 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i okolicach do inkorporacji Mazowsza do Królestwa Polskiego w 1526 (1529) r.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11.05 – 11.20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11.20 – 11.35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Przerwa kawowa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11.35 – 11.55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Bohdan Kuliński,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Wisła i jej dorzecze w dokumentach sejmikowych Rzeczypospolitej drugiej połowy XVI wieku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11.55 – 12.15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Marta Milewska (Instytut Pamięci Narodowej, Akademia Finansów i Biznesu Vistula),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Osadnictwo menonitów nad środkową Wisłą – wybrane aspekty kultury materialnej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12.15 – 12.35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Jolanta Załęczny (Akademia Finansów i Biznesu Vistula),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Wisła świadkiem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i uczestnikiem wydarzeń 1863 roku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12.35 – 12.50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12.50 – 14.00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Przerwa obiadowa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Sesja IV</w:t>
      </w:r>
    </w:p>
    <w:p w:rsidR="00E8620C" w:rsidRPr="00E8620C" w:rsidRDefault="00E8620C" w:rsidP="00E862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Przewodniczący – prof. dr hab. Leszek Paweł Słupecki</w:t>
      </w:r>
    </w:p>
    <w:p w:rsidR="00E8620C" w:rsidRPr="00E8620C" w:rsidRDefault="00E8620C" w:rsidP="00E86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14.00 – 14.20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Dariusz Brykała (Instytut Geografii i Przestrzennego Zagospodarowania PAN), Robert Piotrowski, (Instytut Geografii i Przestrzennego Zagospodarowania PAN), Paweł Michał Pogodziński (Muzeum Archeologiczne w Gdańsku),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Fragmenty drewnianych jednostek wiślanych w architekturze Mazowsza Płockiego.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14.20 – 14.40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Paweł Michał Pogodziński (Muzeum Archeologiczne w Gdańsku),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Statki jednorazowego spławu (XV-XVIII wiek) jako element dziedzictwa kulturowego Wisły środkowej.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14.40 – 14.55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14.55 – 15.15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Przerwa kawowa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15.15 – 15.35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Artur Magnuszewski (Wydział Geografii i Studiów Regionalnych UW),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Warszawski "gorset Wisły" i jego znaczenie dla odkryć podwodnej archeologii.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15.35 – 15.50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Rafał Brzóska (Wydział Archeologii UW, Stowarzyszenie Archeologów Jutra), Piotr Prejs (Instytut Archeologii i Etnologii PAN, Stowarzyszenie Archeologów Jutra), Andrzej Szerszeń (Sonars.pl), </w:t>
      </w:r>
      <w:r w:rsidRPr="00E8620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Archeologia na dnie. Czyli sześć lat podwodnych badań rzeki Wisły w Warszawie i okolicy.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15.50 – 16.00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Dyskusja</w:t>
      </w:r>
    </w:p>
    <w:p w:rsidR="00E8620C" w:rsidRPr="00E8620C" w:rsidRDefault="00E8620C" w:rsidP="00E8620C">
      <w:pPr>
        <w:spacing w:line="240" w:lineRule="auto"/>
        <w:ind w:left="1418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>16.00</w:t>
      </w:r>
      <w:r w:rsidRPr="00E8620C">
        <w:rPr>
          <w:rFonts w:ascii="Times New Roman" w:eastAsia="Times New Roman" w:hAnsi="Times New Roman" w:cs="Times New Roman"/>
          <w:color w:val="000000"/>
          <w:lang w:eastAsia="pl-PL"/>
        </w:rPr>
        <w:tab/>
        <w:t>Podsumowanie konferencji</w:t>
      </w:r>
    </w:p>
    <w:p w:rsidR="0037125D" w:rsidRPr="00E8620C" w:rsidRDefault="0037125D" w:rsidP="00E8620C">
      <w:bookmarkStart w:id="0" w:name="_GoBack"/>
      <w:bookmarkEnd w:id="0"/>
    </w:p>
    <w:sectPr w:rsidR="0037125D" w:rsidRPr="00E8620C" w:rsidSect="00F52B7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A7" w:rsidRDefault="00537EA7" w:rsidP="00E54087">
      <w:pPr>
        <w:spacing w:after="0" w:line="240" w:lineRule="auto"/>
      </w:pPr>
      <w:r>
        <w:separator/>
      </w:r>
    </w:p>
  </w:endnote>
  <w:endnote w:type="continuationSeparator" w:id="0">
    <w:p w:rsidR="00537EA7" w:rsidRDefault="00537EA7" w:rsidP="00E5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A7" w:rsidRDefault="00537EA7" w:rsidP="00E54087">
      <w:pPr>
        <w:spacing w:after="0" w:line="240" w:lineRule="auto"/>
      </w:pPr>
      <w:r>
        <w:separator/>
      </w:r>
    </w:p>
  </w:footnote>
  <w:footnote w:type="continuationSeparator" w:id="0">
    <w:p w:rsidR="00537EA7" w:rsidRDefault="00537EA7" w:rsidP="00E5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E5"/>
    <w:rsid w:val="000D29D7"/>
    <w:rsid w:val="00106112"/>
    <w:rsid w:val="001A4C5D"/>
    <w:rsid w:val="001C4934"/>
    <w:rsid w:val="002C1770"/>
    <w:rsid w:val="003044A3"/>
    <w:rsid w:val="00335E2A"/>
    <w:rsid w:val="00360302"/>
    <w:rsid w:val="00370B42"/>
    <w:rsid w:val="0037125D"/>
    <w:rsid w:val="00371EF1"/>
    <w:rsid w:val="00382556"/>
    <w:rsid w:val="004534E7"/>
    <w:rsid w:val="00500147"/>
    <w:rsid w:val="00537EA7"/>
    <w:rsid w:val="00610949"/>
    <w:rsid w:val="006249E5"/>
    <w:rsid w:val="00660F53"/>
    <w:rsid w:val="0068541B"/>
    <w:rsid w:val="006979BC"/>
    <w:rsid w:val="006A193C"/>
    <w:rsid w:val="006C1EFD"/>
    <w:rsid w:val="00707056"/>
    <w:rsid w:val="007847B2"/>
    <w:rsid w:val="00872160"/>
    <w:rsid w:val="0090153C"/>
    <w:rsid w:val="0091481C"/>
    <w:rsid w:val="00922B2F"/>
    <w:rsid w:val="00923D72"/>
    <w:rsid w:val="009F49BD"/>
    <w:rsid w:val="009F6FF1"/>
    <w:rsid w:val="00A54D8A"/>
    <w:rsid w:val="00AF5CA7"/>
    <w:rsid w:val="00B6532F"/>
    <w:rsid w:val="00BB4813"/>
    <w:rsid w:val="00BF4280"/>
    <w:rsid w:val="00C315C8"/>
    <w:rsid w:val="00C35A7D"/>
    <w:rsid w:val="00C76E85"/>
    <w:rsid w:val="00C924B1"/>
    <w:rsid w:val="00CE3669"/>
    <w:rsid w:val="00D61E6B"/>
    <w:rsid w:val="00D65613"/>
    <w:rsid w:val="00DA6E79"/>
    <w:rsid w:val="00DB7458"/>
    <w:rsid w:val="00E54087"/>
    <w:rsid w:val="00E8620C"/>
    <w:rsid w:val="00F1274A"/>
    <w:rsid w:val="00F52B71"/>
    <w:rsid w:val="00F87DE5"/>
    <w:rsid w:val="00FC34F9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4B6"/>
  <w15:chartTrackingRefBased/>
  <w15:docId w15:val="{3C963D3E-BBB1-4101-84FC-F1CF6B01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0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0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0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3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8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8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19A3-DD16-43A7-A24D-62EEEF16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Wawrzyniec</dc:creator>
  <cp:keywords/>
  <dc:description/>
  <cp:lastModifiedBy>Wawrzyniec</cp:lastModifiedBy>
  <cp:revision>22</cp:revision>
  <cp:lastPrinted>2022-10-26T06:37:00Z</cp:lastPrinted>
  <dcterms:created xsi:type="dcterms:W3CDTF">2022-09-19T07:16:00Z</dcterms:created>
  <dcterms:modified xsi:type="dcterms:W3CDTF">2022-11-04T12:07:00Z</dcterms:modified>
</cp:coreProperties>
</file>